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0A5F4C82"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4F7F53">
        <w:rPr>
          <w:rFonts w:ascii="Arial" w:hAnsi="Arial" w:cs="Arial"/>
          <w:b/>
          <w:sz w:val="20"/>
          <w:szCs w:val="22"/>
        </w:rPr>
        <w:t>ALUMINUM</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433557">
        <w:rPr>
          <w:rFonts w:ascii="Arial" w:hAnsi="Arial" w:cs="Arial"/>
          <w:b/>
          <w:sz w:val="20"/>
          <w:szCs w:val="22"/>
        </w:rPr>
        <w:t>RECTANGULAR</w:t>
      </w:r>
      <w:r w:rsidR="00BD06C0" w:rsidRPr="00981394">
        <w:rPr>
          <w:rFonts w:ascii="Arial" w:hAnsi="Arial" w:cs="Arial"/>
          <w:b/>
          <w:sz w:val="20"/>
          <w:szCs w:val="22"/>
        </w:rPr>
        <w:t xml:space="preserve"> </w:t>
      </w:r>
      <w:r w:rsidR="004D5C43" w:rsidRPr="00981394">
        <w:rPr>
          <w:rFonts w:ascii="Arial" w:hAnsi="Arial" w:cs="Arial"/>
          <w:b/>
          <w:sz w:val="20"/>
          <w:szCs w:val="22"/>
        </w:rPr>
        <w:t>VOICE PORT</w:t>
      </w:r>
    </w:p>
    <w:p w14:paraId="4771C105" w14:textId="6E7BE581"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433557">
        <w:rPr>
          <w:rFonts w:ascii="Arial" w:hAnsi="Arial" w:cs="Arial"/>
          <w:b/>
          <w:bCs/>
          <w:sz w:val="20"/>
          <w:szCs w:val="22"/>
        </w:rPr>
        <w:t>R</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4F7F53">
        <w:rPr>
          <w:rFonts w:ascii="Arial" w:hAnsi="Arial" w:cs="Arial"/>
          <w:b/>
          <w:bCs/>
          <w:sz w:val="20"/>
          <w:szCs w:val="22"/>
        </w:rPr>
        <w:t>ALUMINUM</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44E09DC4" w14:textId="77777777" w:rsidR="00B87978" w:rsidRDefault="004F7F53" w:rsidP="00B87978">
      <w:pPr>
        <w:tabs>
          <w:tab w:val="left" w:pos="1260"/>
        </w:tabs>
        <w:spacing w:line="276" w:lineRule="auto"/>
        <w:ind w:left="1260"/>
        <w:jc w:val="both"/>
        <w:rPr>
          <w:rFonts w:ascii="Arial" w:hAnsi="Arial" w:cs="Arial"/>
          <w:sz w:val="20"/>
          <w:szCs w:val="22"/>
        </w:rPr>
      </w:pPr>
      <w:r w:rsidRPr="004F7F53">
        <w:rPr>
          <w:rFonts w:ascii="Arial" w:hAnsi="Arial" w:cs="Arial"/>
          <w:sz w:val="20"/>
          <w:szCs w:val="22"/>
        </w:rPr>
        <w:t>The publications below form a part of this specification.  Underwriters Laboratory UL-752 11th edition, standard for Bullet Resistant Equipment (September 9, 2005).</w:t>
      </w:r>
    </w:p>
    <w:p w14:paraId="06B2CDC9" w14:textId="78114303" w:rsidR="00D51C6E" w:rsidRPr="00D51C6E" w:rsidRDefault="00D51C6E" w:rsidP="00B87978">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6AD88A1F"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Through design, manufacturing and construction technique so that frame can be rated by the manufacturer to be “non-ricochet type” and “non-pop out type”, which holds the glazing in place.  *Frames with removable stops are not acceptable.</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to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22BB1896" w14:textId="4944CFFD"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Frames to be deep capture with a minimum deep capture of one inch on all three sides of the window.  Frames to be specifically extruded to allow all fasteners to be applied to the protected side of the frame.  Frames to be made of 6063 Aluminum Alloy with a minimum wall thickness of .125”.  Frames must be pre-glazed at the manufacturer facility and shipped to the installation site. No glazing shall take place at the job site.</w:t>
      </w:r>
    </w:p>
    <w:p w14:paraId="0E10957F" w14:textId="22F4D237" w:rsidR="00CE5286" w:rsidRDefault="00CE5286" w:rsidP="00981394">
      <w:pPr>
        <w:tabs>
          <w:tab w:val="left" w:pos="720"/>
          <w:tab w:val="left" w:pos="1260"/>
        </w:tabs>
        <w:spacing w:line="276" w:lineRule="auto"/>
        <w:ind w:left="1260"/>
        <w:jc w:val="both"/>
        <w:rPr>
          <w:rFonts w:ascii="Arial" w:hAnsi="Arial" w:cs="Arial"/>
          <w:sz w:val="20"/>
          <w:szCs w:val="22"/>
        </w:rPr>
      </w:pPr>
    </w:p>
    <w:p w14:paraId="253152C3" w14:textId="7040C0F4" w:rsidR="00FE322D" w:rsidRDefault="00FE322D" w:rsidP="00981394">
      <w:pPr>
        <w:tabs>
          <w:tab w:val="left" w:pos="720"/>
          <w:tab w:val="left" w:pos="1260"/>
        </w:tabs>
        <w:spacing w:line="276" w:lineRule="auto"/>
        <w:ind w:left="1260"/>
        <w:jc w:val="both"/>
        <w:rPr>
          <w:rFonts w:ascii="Arial" w:hAnsi="Arial" w:cs="Arial"/>
          <w:sz w:val="20"/>
          <w:szCs w:val="22"/>
        </w:rPr>
      </w:pPr>
    </w:p>
    <w:p w14:paraId="7F3740BB" w14:textId="77777777" w:rsidR="00FE322D" w:rsidRPr="00981394" w:rsidRDefault="00FE322D"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Windows to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Provide a 2 ¼” thick counter top the full width of the window lined with UL-752 ballistic fiberglass, the same level of protection as the glazing. Counter to have built-in stainless steel non-ricochet deal tray. Counter top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48D9FCEC" w:rsidR="007D5CC3" w:rsidRPr="00981394" w:rsidRDefault="003D265A"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Rectangular</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4AE970F9" w14:textId="01299D11"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to have natural voice ports for sound transmission. Voice ports must be made of the same glazing material and must overlap the gap in the glazing a minimum of 2”. Voice ports are </w:t>
      </w:r>
      <w:r w:rsidR="003D265A">
        <w:rPr>
          <w:rFonts w:ascii="Arial" w:hAnsi="Arial" w:cs="Arial"/>
          <w:sz w:val="20"/>
          <w:szCs w:val="22"/>
        </w:rPr>
        <w:t>rectangular and can be located in the window where specified and be any specified size.</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046D18A5"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It shall be the responsibility of the contractor to see that any scratches or damage caused in shipping or handling of the products are properly cleaned and touched up.  Store the products in a dry, heated location, covered and ventilated to protect them from damage.  Repair</w:t>
      </w:r>
      <w:r w:rsidR="00B87978">
        <w:rPr>
          <w:rFonts w:ascii="Arial" w:hAnsi="Arial" w:cs="Arial"/>
          <w:sz w:val="20"/>
          <w:szCs w:val="22"/>
        </w:rPr>
        <w:t xml:space="preserve"> </w:t>
      </w:r>
      <w:r w:rsidRPr="00981394">
        <w:rPr>
          <w:rFonts w:ascii="Arial" w:hAnsi="Arial" w:cs="Arial"/>
          <w:sz w:val="20"/>
          <w:szCs w:val="22"/>
        </w:rPr>
        <w:t xml:space="preserve">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87FC" w14:textId="77777777" w:rsidR="00512FD9" w:rsidRDefault="00512FD9" w:rsidP="005411C2">
      <w:r>
        <w:separator/>
      </w:r>
    </w:p>
  </w:endnote>
  <w:endnote w:type="continuationSeparator" w:id="0">
    <w:p w14:paraId="725C185B" w14:textId="77777777" w:rsidR="00512FD9" w:rsidRDefault="00512FD9"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ED5A" w14:textId="77777777" w:rsidR="00512FD9" w:rsidRDefault="00512FD9" w:rsidP="005411C2">
      <w:r>
        <w:separator/>
      </w:r>
    </w:p>
  </w:footnote>
  <w:footnote w:type="continuationSeparator" w:id="0">
    <w:p w14:paraId="27CA9DF5" w14:textId="77777777" w:rsidR="00512FD9" w:rsidRDefault="00512FD9"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154893"/>
    <w:rsid w:val="001B52D7"/>
    <w:rsid w:val="001F2A57"/>
    <w:rsid w:val="003D265A"/>
    <w:rsid w:val="004322B3"/>
    <w:rsid w:val="00433557"/>
    <w:rsid w:val="004B3B7A"/>
    <w:rsid w:val="004C3FC8"/>
    <w:rsid w:val="004D5C43"/>
    <w:rsid w:val="004F7F53"/>
    <w:rsid w:val="00512FD9"/>
    <w:rsid w:val="005411C2"/>
    <w:rsid w:val="007850BE"/>
    <w:rsid w:val="007D5CC3"/>
    <w:rsid w:val="00981394"/>
    <w:rsid w:val="00B87978"/>
    <w:rsid w:val="00BD06C0"/>
    <w:rsid w:val="00BD4EBE"/>
    <w:rsid w:val="00CE5286"/>
    <w:rsid w:val="00D03BA6"/>
    <w:rsid w:val="00D249CF"/>
    <w:rsid w:val="00D41CE9"/>
    <w:rsid w:val="00D51C6E"/>
    <w:rsid w:val="00D628DD"/>
    <w:rsid w:val="00DC556B"/>
    <w:rsid w:val="00E51941"/>
    <w:rsid w:val="00ED0230"/>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STANDARDS AND SPECIFICATIONS FOR</vt:lpstr>
    </vt:vector>
  </TitlesOfParts>
  <Company>Bullet Guard</Company>
  <LinksUpToDate>false</LinksUpToDate>
  <CharactersWithSpaces>3529</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Paul E. La Vigne</cp:lastModifiedBy>
  <cp:revision>4</cp:revision>
  <cp:lastPrinted>2013-09-24T14:39:00Z</cp:lastPrinted>
  <dcterms:created xsi:type="dcterms:W3CDTF">2023-02-20T14:57:00Z</dcterms:created>
  <dcterms:modified xsi:type="dcterms:W3CDTF">2023-02-20T17:28:00Z</dcterms:modified>
</cp:coreProperties>
</file>